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3756D" w14:paraId="3B71F930" w14:textId="77777777" w:rsidTr="0063756D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 w14:paraId="62FE9B18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0"/>
                  </w:tblGrid>
                  <w:tr w:rsidR="0063756D" w14:paraId="3E1CDA25" w14:textId="77777777" w:rsidTr="0063756D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5D952798" w14:textId="77777777" w:rsidR="0063756D" w:rsidRDefault="0063756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D6317D3" wp14:editId="1D95E181">
                              <wp:extent cx="948690" cy="798195"/>
                              <wp:effectExtent l="0" t="0" r="3810" b="1905"/>
                              <wp:docPr id="4" name="Picture 4" descr="https://gallery.mailchimp.com/930bb0fab56bfc2a1e3383126/images/b3d23eea-c2ed-427c-a336-f976d60acf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gallery.mailchimp.com/930bb0fab56bfc2a1e3383126/images/b3d23eea-c2ed-427c-a336-f976d60acf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8690" cy="798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3E994CE" w14:textId="77777777" w:rsidR="0063756D" w:rsidRDefault="0063756D"/>
              </w:tc>
            </w:tr>
          </w:tbl>
          <w:p w14:paraId="5C90D616" w14:textId="77777777" w:rsidR="0063756D" w:rsidRDefault="0063756D">
            <w:pPr>
              <w:rPr>
                <w:color w:val="000000"/>
                <w:sz w:val="27"/>
                <w:szCs w:val="27"/>
              </w:rPr>
            </w:pPr>
          </w:p>
        </w:tc>
      </w:tr>
      <w:tr w:rsidR="0063756D" w14:paraId="7124ACCF" w14:textId="77777777" w:rsidTr="0063756D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 w14:paraId="5F9F653C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3756D" w14:paraId="12BAD500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1E716F32" w14:textId="77777777" w:rsidR="0063756D" w:rsidRDefault="0063756D">
                        <w:pPr>
                          <w:pStyle w:val="Heading1"/>
                          <w:spacing w:before="0" w:beforeAutospacing="0" w:after="0" w:afterAutospacing="0" w:line="488" w:lineRule="atLeast"/>
                          <w:jc w:val="center"/>
                          <w:rPr>
                            <w:rFonts w:ascii="Helvetica" w:hAnsi="Helvetica" w:cs="Helvetica"/>
                            <w:color w:val="202020"/>
                            <w:sz w:val="39"/>
                            <w:szCs w:val="39"/>
                          </w:rPr>
                        </w:pPr>
                        <w:r>
                          <w:rPr>
                            <w:rFonts w:ascii="Helvetica" w:hAnsi="Helvetica" w:cs="Helvetica"/>
                            <w:color w:val="202020"/>
                            <w:sz w:val="39"/>
                            <w:szCs w:val="39"/>
                          </w:rPr>
                          <w:t>Professional Standards</w:t>
                        </w:r>
                        <w:r>
                          <w:rPr>
                            <w:rFonts w:ascii="Helvetica" w:hAnsi="Helvetica" w:cs="Helvetica"/>
                            <w:color w:val="202020"/>
                            <w:sz w:val="39"/>
                            <w:szCs w:val="39"/>
                          </w:rPr>
                          <w:br/>
                          <w:t>Committee Highlights</w:t>
                        </w:r>
                      </w:p>
                      <w:p w14:paraId="00C392F5" w14:textId="77777777" w:rsidR="00BF17EC" w:rsidRPr="00BF17EC" w:rsidRDefault="00BF17EC" w:rsidP="00BF17E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Style w:val="Strong"/>
                            <w:sz w:val="16"/>
                            <w:szCs w:val="16"/>
                          </w:rPr>
                        </w:pPr>
                      </w:p>
                      <w:p w14:paraId="69E9608C" w14:textId="77777777" w:rsidR="003C75BA" w:rsidRDefault="003C75BA" w:rsidP="00FD5BB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Style w:val="Strong"/>
                            <w:rFonts w:ascii="Helvetica" w:hAnsi="Helvetica" w:cs="Helvetica"/>
                            <w:sz w:val="30"/>
                            <w:szCs w:val="30"/>
                          </w:rPr>
                        </w:pPr>
                        <w:r>
                          <w:rPr>
                            <w:rStyle w:val="Strong"/>
                            <w:rFonts w:ascii="Helvetica" w:hAnsi="Helvetica" w:cs="Helvetica"/>
                            <w:sz w:val="30"/>
                            <w:szCs w:val="30"/>
                          </w:rPr>
                          <w:t xml:space="preserve">QUICK HITS VIDEO – THE ROAD AHEAD FOR </w:t>
                        </w:r>
                      </w:p>
                      <w:p w14:paraId="3929C6C2" w14:textId="77777777" w:rsidR="0063756D" w:rsidRPr="00FD5BB2" w:rsidRDefault="003C75BA" w:rsidP="00FD5BB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Style w:val="Strong"/>
                            <w:rFonts w:ascii="Helvetica" w:hAnsi="Helvetica" w:cs="Helvetica"/>
                            <w:sz w:val="30"/>
                            <w:szCs w:val="30"/>
                          </w:rPr>
                          <w:t>MANAGING RISING PENSION COSTS</w:t>
                        </w:r>
                      </w:p>
                    </w:tc>
                  </w:tr>
                </w:tbl>
                <w:p w14:paraId="248A1048" w14:textId="77777777" w:rsidR="0063756D" w:rsidRDefault="0063756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0FB88CA" w14:textId="77777777" w:rsidR="0063756D" w:rsidRDefault="0063756D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 w14:paraId="5E81EBB9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0"/>
                  </w:tblGrid>
                  <w:tr w:rsidR="0063756D" w14:paraId="4C5CFFA3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4CBB66A1" w14:textId="77777777" w:rsidR="0063756D" w:rsidRDefault="0063756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6C7EAA8" w14:textId="77777777" w:rsidR="0063756D" w:rsidRDefault="0063756D"/>
              </w:tc>
            </w:tr>
          </w:tbl>
          <w:p w14:paraId="393CF6FE" w14:textId="77777777" w:rsidR="0063756D" w:rsidRDefault="0063756D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 w14:paraId="5024C728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3756D" w14:paraId="292086BB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72DC3F7E" w14:textId="2459AA5A" w:rsidR="00BF17EC" w:rsidRPr="00FD5BB2" w:rsidRDefault="00C17D56" w:rsidP="00BF17EC">
                        <w:pPr>
                          <w:jc w:val="center"/>
                          <w:rPr>
                            <w:rFonts w:ascii="Helvetica" w:hAnsi="Helvetica" w:cs="Helvetica"/>
                            <w:b/>
                            <w:i/>
                            <w:color w:val="0070C0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i/>
                            <w:noProof/>
                            <w:color w:val="0070C0"/>
                          </w:rPr>
                          <w:drawing>
                            <wp:inline distT="0" distB="0" distL="0" distR="0" wp14:anchorId="1EE914DB" wp14:editId="7C300B06">
                              <wp:extent cx="4419600" cy="2945928"/>
                              <wp:effectExtent l="0" t="0" r="0" b="6985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434546" cy="29558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20"/>
                        </w:tblGrid>
                        <w:tr w:rsidR="00BF17EC" w14:paraId="6835CD0E" w14:textId="77777777" w:rsidTr="00BF17EC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067CC115" w14:textId="77777777" w:rsidR="00BF17EC" w:rsidRDefault="00BF17EC" w:rsidP="00BF17EC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</w:p>
                            <w:p w14:paraId="7B08034A" w14:textId="77777777" w:rsidR="00FD5BB2" w:rsidRDefault="00FD5BB2" w:rsidP="00BF17EC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</w:p>
                            <w:p w14:paraId="7D7324B7" w14:textId="77777777" w:rsidR="003C75BA" w:rsidRPr="003C75BA" w:rsidRDefault="003C75BA" w:rsidP="003C75B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  <w:bookmarkStart w:id="0" w:name="_Hlk87342201"/>
                              <w:r w:rsidRPr="003C75BA">
                                <w:rPr>
                                  <w:rFonts w:ascii="Helvetica" w:hAnsi="Helvetica" w:cs="Helvetica"/>
                                </w:rPr>
                                <w:t xml:space="preserve">In order to ensure that the long-term cost associated with pension benefits is funded in a sustainable manner, resources must be set-aside for future benefit payments in a systematic and disciplined manner. In 2015, Public Agency Retirement Services (PARS) received the first IRS Private Letter Ruling on a multiple employer Section 115 trust, which created a new tool for prefunding pension benefits. </w:t>
                              </w:r>
                            </w:p>
                            <w:p w14:paraId="455483FB" w14:textId="77777777" w:rsidR="003C75BA" w:rsidRPr="003C75BA" w:rsidRDefault="003C75BA" w:rsidP="003C75B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</w:p>
                            <w:p w14:paraId="565805A1" w14:textId="77777777" w:rsidR="003C75BA" w:rsidRDefault="003C75BA" w:rsidP="003C75B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  <w:r w:rsidRPr="003C75BA">
                                <w:rPr>
                                  <w:rFonts w:ascii="Helvetica" w:hAnsi="Helvetica" w:cs="Helvetica"/>
                                </w:rPr>
                                <w:t xml:space="preserve">The following are a few examples of the benefits to prefunding pension obligations using a Section 115 trust: </w:t>
                              </w:r>
                            </w:p>
                            <w:p w14:paraId="09DCDC57" w14:textId="77777777" w:rsidR="003C75BA" w:rsidRPr="003C75BA" w:rsidRDefault="003C75BA" w:rsidP="003C75B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sz w:val="12"/>
                                  <w:szCs w:val="12"/>
                                </w:rPr>
                              </w:pPr>
                            </w:p>
                            <w:p w14:paraId="78FDA9D4" w14:textId="04178993" w:rsidR="003C75BA" w:rsidRDefault="003C75BA" w:rsidP="003C75B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  <w:r w:rsidRPr="003C75BA">
                                <w:rPr>
                                  <w:rFonts w:ascii="Helvetica" w:hAnsi="Helvetica" w:cs="Helvetica"/>
                                  <w:b/>
                                  <w:u w:val="single"/>
                                </w:rPr>
                                <w:t>Stabilize Pension Costs</w:t>
                              </w:r>
                              <w:r w:rsidRPr="003C75BA">
                                <w:rPr>
                                  <w:rFonts w:ascii="Helvetica" w:hAnsi="Helvetica" w:cs="Helvetica"/>
                                </w:rPr>
                                <w:t xml:space="preserve">: Pension Trust fund assets can be used to reimburse your agency for pension-related expenses or can be transferred to the pension system to pay down </w:t>
                              </w:r>
                              <w:r w:rsidR="00867E5D" w:rsidRPr="00867E5D">
                                <w:rPr>
                                  <w:rFonts w:ascii="Helvetica" w:hAnsi="Helvetica" w:cs="Helvetica"/>
                                </w:rPr>
                                <w:t xml:space="preserve">the agency’s unfunded </w:t>
                              </w:r>
                              <w:r w:rsidR="00867E5D" w:rsidRPr="00867E5D">
                                <w:rPr>
                                  <w:rFonts w:ascii="Helvetica" w:hAnsi="Helvetica" w:cs="Helvetica"/>
                                </w:rPr>
                                <w:lastRenderedPageBreak/>
                                <w:t>accrued liability</w:t>
                              </w:r>
                              <w:r w:rsidR="00867E5D">
                                <w:rPr>
                                  <w:rFonts w:ascii="Helvetica" w:hAnsi="Helvetica" w:cs="Helvetica"/>
                                </w:rPr>
                                <w:t xml:space="preserve"> (</w:t>
                              </w:r>
                              <w:r w:rsidRPr="003C75BA">
                                <w:rPr>
                                  <w:rFonts w:ascii="Helvetica" w:hAnsi="Helvetica" w:cs="Helvetica"/>
                                </w:rPr>
                                <w:t>UAL</w:t>
                              </w:r>
                              <w:r w:rsidR="00867E5D">
                                <w:rPr>
                                  <w:rFonts w:ascii="Helvetica" w:hAnsi="Helvetica" w:cs="Helvetica"/>
                                </w:rPr>
                                <w:t>)</w:t>
                              </w:r>
                              <w:r w:rsidRPr="003C75BA">
                                <w:rPr>
                                  <w:rFonts w:ascii="Helvetica" w:hAnsi="Helvetica" w:cs="Helvetica"/>
                                </w:rPr>
                                <w:t>, thereby stabilizing contributions, which are significantly impacted by investment return volatility.</w:t>
                              </w:r>
                            </w:p>
                            <w:p w14:paraId="36691B02" w14:textId="77777777" w:rsidR="003C75BA" w:rsidRPr="003C75BA" w:rsidRDefault="003C75BA" w:rsidP="003C75BA">
                              <w:pPr>
                                <w:pStyle w:val="ListParagraph"/>
                                <w:spacing w:line="360" w:lineRule="auto"/>
                                <w:rPr>
                                  <w:rFonts w:ascii="Helvetica" w:hAnsi="Helvetica" w:cs="Helvetica"/>
                                  <w:sz w:val="12"/>
                                  <w:szCs w:val="12"/>
                                </w:rPr>
                              </w:pPr>
                            </w:p>
                            <w:p w14:paraId="793DF244" w14:textId="77777777" w:rsidR="003C75BA" w:rsidRDefault="003C75BA" w:rsidP="003C75B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  <w:r w:rsidRPr="003C75BA">
                                <w:rPr>
                                  <w:rFonts w:ascii="Helvetica" w:hAnsi="Helvetica" w:cs="Helvetica"/>
                                  <w:b/>
                                  <w:u w:val="single"/>
                                </w:rPr>
                                <w:t>Diversification</w:t>
                              </w:r>
                              <w:r w:rsidRPr="003C75BA">
                                <w:rPr>
                                  <w:rFonts w:ascii="Helvetica" w:hAnsi="Helvetica" w:cs="Helvetica"/>
                                </w:rPr>
                                <w:t>: The Pension Trust is designed to mitigate against investment return volatility through diversification where assets are managed in a customized investment strategy that balances risk and return.</w:t>
                              </w:r>
                            </w:p>
                            <w:p w14:paraId="58841309" w14:textId="77777777" w:rsidR="003C75BA" w:rsidRPr="003C75BA" w:rsidRDefault="003C75BA" w:rsidP="003C75BA">
                              <w:pPr>
                                <w:pStyle w:val="ListParagraph"/>
                                <w:spacing w:line="360" w:lineRule="auto"/>
                                <w:rPr>
                                  <w:rFonts w:ascii="Helvetica" w:hAnsi="Helvetica" w:cs="Helvetica"/>
                                  <w:sz w:val="12"/>
                                  <w:szCs w:val="12"/>
                                </w:rPr>
                              </w:pPr>
                            </w:p>
                            <w:p w14:paraId="5DDB35AE" w14:textId="77777777" w:rsidR="003C75BA" w:rsidRDefault="003C75BA" w:rsidP="003C75B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  <w:r w:rsidRPr="003C75BA">
                                <w:rPr>
                                  <w:rFonts w:ascii="Helvetica" w:hAnsi="Helvetica" w:cs="Helvetica"/>
                                  <w:b/>
                                  <w:u w:val="single"/>
                                </w:rPr>
                                <w:t>Potential for Greater Return</w:t>
                              </w:r>
                              <w:r w:rsidRPr="003C75BA">
                                <w:rPr>
                                  <w:rFonts w:ascii="Helvetica" w:hAnsi="Helvetica" w:cs="Helvetica"/>
                                </w:rPr>
                                <w:t>: Pension Trust fund allows for investment in portfolios with varying allocations to equity, allowing the agency the potential for a greater rate of return in comparison to General Fund investments.</w:t>
                              </w:r>
                            </w:p>
                            <w:p w14:paraId="3DA74641" w14:textId="77777777" w:rsidR="003C75BA" w:rsidRPr="003C75BA" w:rsidRDefault="003C75BA" w:rsidP="003C75BA">
                              <w:pPr>
                                <w:pStyle w:val="ListParagraph"/>
                                <w:spacing w:line="360" w:lineRule="auto"/>
                                <w:rPr>
                                  <w:rFonts w:ascii="Helvetica" w:hAnsi="Helvetica" w:cs="Helvetica"/>
                                  <w:sz w:val="12"/>
                                  <w:szCs w:val="12"/>
                                </w:rPr>
                              </w:pPr>
                            </w:p>
                            <w:p w14:paraId="553EF09F" w14:textId="77777777" w:rsidR="003C75BA" w:rsidRPr="003C75BA" w:rsidRDefault="003C75BA" w:rsidP="003C75B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  <w:r w:rsidRPr="003C75BA">
                                <w:rPr>
                                  <w:rFonts w:ascii="Helvetica" w:hAnsi="Helvetica" w:cs="Helvetica"/>
                                  <w:b/>
                                  <w:u w:val="single"/>
                                </w:rPr>
                                <w:t>Local Control</w:t>
                              </w:r>
                              <w:r w:rsidRPr="003C75BA">
                                <w:rPr>
                                  <w:rFonts w:ascii="Helvetica" w:hAnsi="Helvetica" w:cs="Helvetica"/>
                                </w:rPr>
                                <w:t xml:space="preserve">: The local agency maintains autonomy over assets, contributions, disbursements, timing and investment risk tolerance. </w:t>
                              </w:r>
                            </w:p>
                            <w:p w14:paraId="6AA1E8C3" w14:textId="77777777" w:rsidR="003C75BA" w:rsidRPr="003C75BA" w:rsidRDefault="003C75BA" w:rsidP="003C75B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</w:p>
                            <w:p w14:paraId="606B7B59" w14:textId="77777777" w:rsidR="003C75BA" w:rsidRPr="003C75BA" w:rsidRDefault="003C75BA" w:rsidP="003C75B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  <w:r w:rsidRPr="003C75BA">
                                <w:rPr>
                                  <w:rFonts w:ascii="Helvetica" w:hAnsi="Helvetica" w:cs="Helvetica"/>
                                </w:rPr>
                                <w:t xml:space="preserve">Click </w:t>
                              </w:r>
                              <w:hyperlink r:id="rId9" w:history="1">
                                <w:r w:rsidR="00E83CF9" w:rsidRPr="00E83CF9">
                                  <w:rPr>
                                    <w:rStyle w:val="Hyperlink"/>
                                    <w:rFonts w:ascii="Helvetica" w:hAnsi="Helvetica" w:cs="Helvetica"/>
                                  </w:rPr>
                                  <w:t>here to watch</w:t>
                                </w:r>
                              </w:hyperlink>
                              <w:r w:rsidR="00E83CF9">
                                <w:rPr>
                                  <w:rFonts w:ascii="Helvetica" w:hAnsi="Helvetica" w:cs="Helvetica"/>
                                </w:rPr>
                                <w:t xml:space="preserve"> </w:t>
                              </w:r>
                              <w:r w:rsidRPr="003C75BA">
                                <w:rPr>
                                  <w:rFonts w:ascii="Helvetica" w:hAnsi="Helvetica" w:cs="Helvetica"/>
                                </w:rPr>
                                <w:t xml:space="preserve">a “quick hits” video presented by Charles Francis, Former Finance Director and Rachel Sanders, Senior Manager for PARS, which addresses the following issues on this topic:  </w:t>
                              </w:r>
                            </w:p>
                            <w:p w14:paraId="1667DE80" w14:textId="77777777" w:rsidR="003C75BA" w:rsidRPr="003C75BA" w:rsidRDefault="003C75BA" w:rsidP="003C75BA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  <w:r w:rsidRPr="003C75BA">
                                <w:rPr>
                                  <w:rFonts w:ascii="Helvetica" w:hAnsi="Helvetica" w:cs="Helvetica"/>
                                </w:rPr>
                                <w:t xml:space="preserve">What are Section 115 Pension Prefunding Trusts? </w:t>
                              </w:r>
                            </w:p>
                            <w:p w14:paraId="29CF8DD2" w14:textId="77777777" w:rsidR="003C75BA" w:rsidRPr="003C75BA" w:rsidRDefault="003C75BA" w:rsidP="003C75BA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  <w:r w:rsidRPr="003C75BA">
                                <w:rPr>
                                  <w:rFonts w:ascii="Helvetica" w:hAnsi="Helvetica" w:cs="Helvetica"/>
                                </w:rPr>
                                <w:t xml:space="preserve">How Can a 115 Trust Be Structured? </w:t>
                              </w:r>
                            </w:p>
                            <w:p w14:paraId="1A808968" w14:textId="77777777" w:rsidR="003C75BA" w:rsidRPr="003C75BA" w:rsidRDefault="003C75BA" w:rsidP="003C75BA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  <w:r w:rsidRPr="003C75BA">
                                <w:rPr>
                                  <w:rFonts w:ascii="Helvetica" w:hAnsi="Helvetica" w:cs="Helvetica"/>
                                </w:rPr>
                                <w:t xml:space="preserve">Why Prefund Pension Obligations? </w:t>
                              </w:r>
                            </w:p>
                            <w:p w14:paraId="502425A2" w14:textId="77777777" w:rsidR="003C75BA" w:rsidRPr="003C75BA" w:rsidRDefault="003C75BA" w:rsidP="003C75BA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  <w:r w:rsidRPr="003C75BA">
                                <w:rPr>
                                  <w:rFonts w:ascii="Helvetica" w:hAnsi="Helvetica" w:cs="Helvetica"/>
                                </w:rPr>
                                <w:t>Sample Portfolio Returns</w:t>
                              </w:r>
                            </w:p>
                            <w:p w14:paraId="15C4A34D" w14:textId="77777777" w:rsidR="003C75BA" w:rsidRPr="003C75BA" w:rsidRDefault="003C75BA" w:rsidP="003C75BA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  <w:r w:rsidRPr="003C75BA">
                                <w:rPr>
                                  <w:rFonts w:ascii="Helvetica" w:hAnsi="Helvetica" w:cs="Helvetica"/>
                                </w:rPr>
                                <w:t>Investment Selection Choice</w:t>
                              </w:r>
                            </w:p>
                            <w:p w14:paraId="33B98695" w14:textId="77777777" w:rsidR="00C74F50" w:rsidRPr="003C75BA" w:rsidRDefault="003C75BA" w:rsidP="003C75BA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  <w:r w:rsidRPr="003C75BA">
                                <w:rPr>
                                  <w:rFonts w:ascii="Helvetica" w:hAnsi="Helvetica" w:cs="Helvetica"/>
                                </w:rPr>
                                <w:t>Sample Funding Policies</w:t>
                              </w:r>
                            </w:p>
                            <w:p w14:paraId="6F6CD226" w14:textId="77777777" w:rsidR="00FD5BB2" w:rsidRDefault="00FD5BB2" w:rsidP="00FD5BB2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</w:p>
                            <w:p w14:paraId="3CC6FBB5" w14:textId="77777777" w:rsidR="00FD5BB2" w:rsidRDefault="00FD5BB2" w:rsidP="00FD5BB2">
                              <w:pPr>
                                <w:spacing w:after="100" w:afterAutospacing="1"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</w:rPr>
                                <w:t xml:space="preserve">You can also find Committee Highlights on other topics at </w:t>
                              </w:r>
                              <w:hyperlink r:id="rId10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</w:rPr>
                                  <w:t>https://www.csmfo.org/professional-standards-committee-highlights/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</w:rPr>
                                <w:t xml:space="preserve">. </w:t>
                              </w:r>
                              <w:bookmarkEnd w:id="0"/>
                            </w:p>
                            <w:p w14:paraId="38B32AFE" w14:textId="77777777" w:rsidR="00BF17EC" w:rsidRDefault="00BF17EC" w:rsidP="00FD5BB2">
                              <w:pPr>
                                <w:spacing w:after="100" w:afterAutospacing="1"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</w:rPr>
                                <w:t>If you have questions regarding this topic, contact Jason Al-Imam, Chair of the Professional Standards Committee at</w:t>
                              </w:r>
                              <w:r>
                                <w:rPr>
                                  <w:rFonts w:ascii="Helvetica" w:hAnsi="Helvetica" w:cs="Helvetica"/>
                                  <w:color w:val="202020"/>
                                </w:rPr>
                                <w:t> </w:t>
                              </w:r>
                              <w:hyperlink r:id="rId11" w:tgtFrame="_blank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007C89"/>
                                  </w:rPr>
                                  <w:t>standards.chair@csmfo.org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202020"/>
                                </w:rPr>
                                <w:t xml:space="preserve">. </w:t>
                              </w:r>
                            </w:p>
                            <w:p w14:paraId="4C851CC0" w14:textId="77777777" w:rsidR="00BF17EC" w:rsidRDefault="00867E5D" w:rsidP="00BF17EC">
                              <w:pPr>
                                <w:spacing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2020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202020"/>
                                </w:rPr>
                                <w:pict w14:anchorId="19F8E244">
                                  <v:rect id="_x0000_i1025" style="width:468pt;height:1.5pt" o:hralign="center" o:hrstd="t" o:hr="t" fillcolor="#a0a0a0" stroked="f"/>
                                </w:pict>
                              </w:r>
                            </w:p>
                            <w:p w14:paraId="29ACE0B8" w14:textId="77777777" w:rsidR="00BF17EC" w:rsidRDefault="00BF17EC" w:rsidP="00BF17EC">
                              <w:pPr>
                                <w:spacing w:before="100" w:beforeAutospacing="1" w:after="100" w:afterAutospacing="1"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Style w:val="Emphasis"/>
                                  <w:rFonts w:ascii="Helvetica" w:hAnsi="Helvetica" w:cs="Helvetica"/>
                                  <w:color w:val="202020"/>
                                </w:rPr>
                                <w:t>The Professional Standards Committee operates as a technical resource to CSMFO members. The Committee is comprised of municipal and commercial members whose mission is to keep members informed of emerging issues and best practices.</w:t>
                              </w:r>
                            </w:p>
                          </w:tc>
                        </w:tr>
                      </w:tbl>
                      <w:p w14:paraId="73088699" w14:textId="77777777" w:rsidR="0063756D" w:rsidRPr="00BF17EC" w:rsidRDefault="007F7534" w:rsidP="00BF17EC">
                        <w:pPr>
                          <w:spacing w:before="100" w:beforeAutospacing="1" w:after="100" w:afterAutospacing="1" w:line="36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Helvetica" w:hAnsi="Helvetica" w:cs="Helvetica"/>
                          </w:rPr>
                          <w:lastRenderedPageBreak/>
                          <w:t xml:space="preserve"> </w:t>
                        </w:r>
                      </w:p>
                    </w:tc>
                  </w:tr>
                </w:tbl>
                <w:p w14:paraId="5FDD842E" w14:textId="77777777" w:rsidR="0063756D" w:rsidRDefault="0063756D" w:rsidP="00BF17E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DF91955" w14:textId="77777777" w:rsidR="0063756D" w:rsidRDefault="0063756D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 w14:paraId="6394081D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84D9683" w14:textId="77777777" w:rsidR="0063756D" w:rsidRDefault="0063756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1082949" w14:textId="77777777" w:rsidR="0063756D" w:rsidRDefault="0063756D">
            <w:pPr>
              <w:rPr>
                <w:color w:val="000000"/>
                <w:sz w:val="27"/>
                <w:szCs w:val="27"/>
              </w:rPr>
            </w:pPr>
          </w:p>
        </w:tc>
      </w:tr>
    </w:tbl>
    <w:p w14:paraId="2706727E" w14:textId="77777777" w:rsidR="00D335AA" w:rsidRDefault="00D335AA" w:rsidP="006C2078"/>
    <w:sectPr w:rsidR="00D335AA" w:rsidSect="00A87066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D652" w14:textId="77777777" w:rsidR="009B170B" w:rsidRDefault="009B170B" w:rsidP="007F3BD5">
      <w:r>
        <w:separator/>
      </w:r>
    </w:p>
  </w:endnote>
  <w:endnote w:type="continuationSeparator" w:id="0">
    <w:p w14:paraId="0F01CA3C" w14:textId="77777777" w:rsidR="009B170B" w:rsidRDefault="009B170B" w:rsidP="007F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00"/>
    <w:family w:val="auto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FA5B" w14:textId="77777777" w:rsidR="009B170B" w:rsidRDefault="009B170B" w:rsidP="007F3BD5">
      <w:r>
        <w:separator/>
      </w:r>
    </w:p>
  </w:footnote>
  <w:footnote w:type="continuationSeparator" w:id="0">
    <w:p w14:paraId="65FAFCA4" w14:textId="77777777" w:rsidR="009B170B" w:rsidRDefault="009B170B" w:rsidP="007F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2551A"/>
    <w:multiLevelType w:val="hybridMultilevel"/>
    <w:tmpl w:val="F926E4EC"/>
    <w:lvl w:ilvl="0" w:tplc="2B70E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22052"/>
    <w:multiLevelType w:val="hybridMultilevel"/>
    <w:tmpl w:val="677A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24F2D"/>
    <w:multiLevelType w:val="hybridMultilevel"/>
    <w:tmpl w:val="6FC08BD4"/>
    <w:lvl w:ilvl="0" w:tplc="7A0811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33AE4"/>
    <w:multiLevelType w:val="hybridMultilevel"/>
    <w:tmpl w:val="F746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D474F"/>
    <w:multiLevelType w:val="hybridMultilevel"/>
    <w:tmpl w:val="25C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73C38"/>
    <w:multiLevelType w:val="hybridMultilevel"/>
    <w:tmpl w:val="06787344"/>
    <w:lvl w:ilvl="0" w:tplc="2B70E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56"/>
    <w:rsid w:val="00040853"/>
    <w:rsid w:val="0005467E"/>
    <w:rsid w:val="0010565E"/>
    <w:rsid w:val="00114FF6"/>
    <w:rsid w:val="001801EF"/>
    <w:rsid w:val="001E0191"/>
    <w:rsid w:val="001E072C"/>
    <w:rsid w:val="001F6169"/>
    <w:rsid w:val="00227CDA"/>
    <w:rsid w:val="002642B9"/>
    <w:rsid w:val="00355C23"/>
    <w:rsid w:val="00371884"/>
    <w:rsid w:val="003B2F65"/>
    <w:rsid w:val="003C75BA"/>
    <w:rsid w:val="00446E38"/>
    <w:rsid w:val="00465A7C"/>
    <w:rsid w:val="00476030"/>
    <w:rsid w:val="004A4DCD"/>
    <w:rsid w:val="0055255B"/>
    <w:rsid w:val="0063160C"/>
    <w:rsid w:val="00631ACB"/>
    <w:rsid w:val="0063756D"/>
    <w:rsid w:val="00645FD5"/>
    <w:rsid w:val="006758B9"/>
    <w:rsid w:val="006C2078"/>
    <w:rsid w:val="006D06CF"/>
    <w:rsid w:val="006E45AE"/>
    <w:rsid w:val="00706AFE"/>
    <w:rsid w:val="00740108"/>
    <w:rsid w:val="00741DAD"/>
    <w:rsid w:val="007524D0"/>
    <w:rsid w:val="00785982"/>
    <w:rsid w:val="007F3BD5"/>
    <w:rsid w:val="007F7534"/>
    <w:rsid w:val="00801833"/>
    <w:rsid w:val="008031F1"/>
    <w:rsid w:val="00806E6B"/>
    <w:rsid w:val="00810071"/>
    <w:rsid w:val="008356B2"/>
    <w:rsid w:val="008668A3"/>
    <w:rsid w:val="00867E5D"/>
    <w:rsid w:val="00921E2A"/>
    <w:rsid w:val="00981236"/>
    <w:rsid w:val="0098441D"/>
    <w:rsid w:val="009B170B"/>
    <w:rsid w:val="009E63FC"/>
    <w:rsid w:val="009F067F"/>
    <w:rsid w:val="00A53DBC"/>
    <w:rsid w:val="00A66903"/>
    <w:rsid w:val="00A87066"/>
    <w:rsid w:val="00AD6974"/>
    <w:rsid w:val="00AE4801"/>
    <w:rsid w:val="00B157E3"/>
    <w:rsid w:val="00B835B4"/>
    <w:rsid w:val="00B90556"/>
    <w:rsid w:val="00BB0406"/>
    <w:rsid w:val="00BB0548"/>
    <w:rsid w:val="00BB0B0B"/>
    <w:rsid w:val="00BB3772"/>
    <w:rsid w:val="00BF17EC"/>
    <w:rsid w:val="00C17D56"/>
    <w:rsid w:val="00C31489"/>
    <w:rsid w:val="00C4759F"/>
    <w:rsid w:val="00C60DFF"/>
    <w:rsid w:val="00C74F50"/>
    <w:rsid w:val="00CE10A5"/>
    <w:rsid w:val="00D335AA"/>
    <w:rsid w:val="00D64BDD"/>
    <w:rsid w:val="00D81899"/>
    <w:rsid w:val="00DE06EC"/>
    <w:rsid w:val="00E13677"/>
    <w:rsid w:val="00E21554"/>
    <w:rsid w:val="00E66646"/>
    <w:rsid w:val="00E75F0B"/>
    <w:rsid w:val="00E83CF9"/>
    <w:rsid w:val="00EA79DC"/>
    <w:rsid w:val="00F0463C"/>
    <w:rsid w:val="00F20711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AF6031"/>
  <w15:chartTrackingRefBased/>
  <w15:docId w15:val="{4EB855E9-4DB8-4302-A0AB-BB4A8230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E2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6375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7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5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BD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3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BD5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375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37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56D"/>
    <w:rPr>
      <w:b/>
      <w:bCs/>
    </w:rPr>
  </w:style>
  <w:style w:type="character" w:styleId="Emphasis">
    <w:name w:val="Emphasis"/>
    <w:basedOn w:val="DefaultParagraphFont"/>
    <w:uiPriority w:val="20"/>
    <w:qFormat/>
    <w:rsid w:val="00BF17EC"/>
    <w:rPr>
      <w:i/>
      <w:iCs/>
    </w:rPr>
  </w:style>
  <w:style w:type="paragraph" w:styleId="ListParagraph">
    <w:name w:val="List Paragraph"/>
    <w:basedOn w:val="Normal"/>
    <w:uiPriority w:val="34"/>
    <w:qFormat/>
    <w:rsid w:val="003B2F6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1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3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ndards.chair@csmfo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smfo.org/professional-standards-committee-highligh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653796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Al-Imam</dc:creator>
  <cp:keywords/>
  <dc:description/>
  <cp:lastModifiedBy>David Blue Garrison</cp:lastModifiedBy>
  <cp:revision>9</cp:revision>
  <cp:lastPrinted>2020-04-16T23:07:00Z</cp:lastPrinted>
  <dcterms:created xsi:type="dcterms:W3CDTF">2020-06-25T00:23:00Z</dcterms:created>
  <dcterms:modified xsi:type="dcterms:W3CDTF">2021-12-06T22:10:00Z</dcterms:modified>
</cp:coreProperties>
</file>